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24 102 vom 18. Dezember 2025</w:t>
      </w:r>
    </w:p>
    <w:p>
      <w:r>
        <w:t>VS Kantonsgericht, 2025-12-18, DE</w:t>
      </w:r>
    </w:p>
    <w:p>
      <w:r>
        <w:rPr>
          <w:b/>
        </w:rPr>
        <w:t xml:space="preserve">Quelle: </w:t>
      </w:r>
      <w:r>
        <w:t>https://mcp.opencaselaw.ch/entscheid/vs_gerichte_F1 24 102</w:t>
      </w:r>
    </w:p>
    <w:p>
      <w:r>
        <w:t>FR: VS_GERICHTE F1 24 102 du 18 décembre 2025</w:t>
      </w:r>
    </w:p>
    <w:p>
      <w:r>
        <w:t>IT: VS_GERICHTE F1 24 102 del 18 dicembre 2025</w:t>
      </w:r>
    </w:p>
    <w:p>
      <w:pPr>
        <w:pStyle w:val="Heading2"/>
      </w:pPr>
      <w:r>
        <w:t>Erwägungen</w:t>
      </w:r>
    </w:p>
    <w:p>
      <w:r>
        <w:rPr>
          <w:b/>
        </w:rPr>
        <w:t>E. 1.1</w:t>
      </w:r>
    </w:p>
    <w:p>
      <w:r>
        <w:t>Gegen die Einspracheentscheide der Steuerverwaltung des Kantons Wallis ist die Beschwerde an die in Dreierbesetzung entscheidende (Art. 65 Gesetz über das Verwal- tungsverfahren und die Verwaltungsrechtspflege vom 6. Oktober 1976 [VVRG; SGS/VS 172.6] i.V.m. Art. 8 Ausführungsgesetz zum Bundesgesetz über die direkte Bundes- steuer vom 24. September 1997 [AGDBG; SGS/VS 658.1] i.V.m. Art. 150 Abs. 3 Steu- ergesetz vom 10. März 1976 [StG; SGS/VS 642.1]) steuerrechtliche Abteilung des Kan- tonsgerichts zulässig (Art. 81a Abs. 1 VVRG, Art. 150 Abs. 1 StG, Art. 8 AGDBG).</w:t>
      </w:r>
    </w:p>
    <w:p>
      <w:r>
        <w:t>- 4 -</w:t>
      </w:r>
    </w:p>
    <w:p>
      <w:r>
        <w:rPr>
          <w:b/>
        </w:rPr>
        <w:t>E. 1.2</w:t>
      </w:r>
    </w:p>
    <w:p>
      <w:r>
        <w:t>Die Beschwerdeführer sind Adressaten des angefochtenen Entscheides. Sie sind als Steuerpflichtige durch diesen berührt und haben ein schutzwürdiges Interesse an dessen Änderung oder Aufhebung, sodass sie gemäss Art. 80 Abs. 1 lit. a i.V.m. Art. 44 Abs. 1 lit. a VVRG zur Beschwerdeführung legitimiert sind. Auf die form- und fristgerecht eingereichte Beschwerde ist deshalb einzutreten (Art. 80 Abs. 1 lit. c i.V.m. Art. 48 VVRG und Art. 140 Bundesgesetz über die direkte Bundessteuer [DBG; SR 642.11], Art. 150 StG und 150a aStG).</w:t>
      </w:r>
    </w:p>
    <w:p>
      <w:r>
        <w:rPr>
          <w:b/>
        </w:rPr>
        <w:t>E. 2.1</w:t>
      </w:r>
    </w:p>
    <w:p>
      <w:r>
        <w:t>Die Beschwerdeinstanz hat nicht zu prüfen, ob sich der angefochtene Entscheid unter schlechthin allen in Frage kommenden Aspekten als korrekt erweist, sondern im Prinzip nur die vorgebrachten Beanstandungen zu untersuchen (Art. 48 Abs. 2 i.V.m. Art. 80 Abs. 1 lit. c VVRG). Es können zudem nur Rechtsverletzungen, einschliesslich Überschreitungen oder Missbrauch des Ermessens, sowie die unrichtige oder unvoll- ständige Feststellung des rechtserheblichen Sachverhalts geltend gemacht werden. Die Unzweckmässigkeit der Verfügung kann jedoch nur in Fällen, die hier nicht zutreffen (Art. 78 Abs. 1 lit. b Ziff. 4bis VVRG), kontrolliert werden.</w:t>
      </w:r>
    </w:p>
    <w:p>
      <w:r>
        <w:rPr>
          <w:b/>
        </w:rPr>
        <w:t>E. 2.2</w:t>
      </w:r>
    </w:p>
    <w:p>
      <w:r>
        <w:t>Zu prüfen ist vorab der Umfang des Streitgegenstandes des vorliegenden Verfah- rens.</w:t>
      </w:r>
    </w:p>
    <w:p>
      <w:r>
        <w:rPr>
          <w:b/>
        </w:rPr>
        <w:t>E. 2.2.1</w:t>
      </w:r>
    </w:p>
    <w:p>
      <w:r>
        <w:t>Eine Feststellungsverfügung vom 28. September 2022 definiert den Steuerwohn- sitz ab Steuerperiode 2020 in A _________ (Akten der Vorinstanz S. 151 ff.). Die Ein- sprache datiert vom 21. Oktober 2022 (S. 132 ff.). Der Steuerpflichtige hat seine Oppo- sition am 12. April 2023 mit dem Wortlaut zurückgezogen (S. 51 ff.): Wir haben uns entschieden, mit der kantonalen Steuerverwaltung das Verfahren für die Festlegung des Steuerdomizils für die Jahre 2020/21 nicht weiterzuführen. Aus diesem Grunde teilen wir Ihnen mit, dass wir die eingereichte Einsprache vorbehaltlos zurückziehen. Immerhin sind wir Ihnen dankbar, zu wissen, ob wenigstens für 2022 und die folgenden Jahre das neue Steuerdomizil anerkannt wird. Der Fiskus hat das Verfahren am 4. Juli 2023 aufgeteilt (Akten der Vorinstanz S. 48) und in einem separaten Entscheid den Steuerwohnsitz ab 2022 fixiert (S. 13 ff.). Dies er- scheint prozessökonomisch. Es könnte jedoch die Frage aufgeworfen werden, ob der Einspracheentscheid überhaupt das Jahr 2022 betreffen kann.</w:t>
      </w:r>
    </w:p>
    <w:p>
      <w:r>
        <w:rPr>
          <w:b/>
        </w:rPr>
        <w:t>E. 2.2.2</w:t>
      </w:r>
    </w:p>
    <w:p>
      <w:r>
        <w:t>Die Beschwerdeführer beanstanden ausschliesslich die Festlegung des Haupt- steuerdomizils im Kanton Wallis betreffend die Steuerperiode 2022. Dazu liegt einerseits ein hinreichend konkretes Rechtsbegehren vor und andererseits ergibt sich dies aus der Beschwerdebegründung (Ziffer 29 der Beschwerde, Beschwerdeakten S. 10). Dieses</w:t>
      </w:r>
    </w:p>
    <w:p>
      <w:r>
        <w:t>- 5 - Vorgehen der Beschwerdeführer erscheint folgerichtig, haben sie doch kein Rechtsmittel gegen den Entscheid der kantonalen Steuerverwaltung vom 4. Juli 2023 eingelegt, mit welchem ihr Hauptsteuerdomizil bis zum 31. Dezember 2021 in der Gemeinde A _________ beibehalten wurde.</w:t>
      </w:r>
    </w:p>
    <w:p>
      <w:r>
        <w:rPr>
          <w:b/>
        </w:rPr>
        <w:t>E. 2.2.3</w:t>
      </w:r>
    </w:p>
    <w:p>
      <w:r>
        <w:t>Aus den genannten Gründen bildet einzig das Steuerdomizil der Beschwerdefüh- rer während der Steuerperiode 2022 Gegenstand des vorliegenden Verfahrens. Ausfüh- rungen und eingereichte Belege, welche sich ausschliesslich auf frühere oder nachfol- gende Steuerperioden beziehen, sind hier somit nicht von entscheidender Bedeutung, können aber zur Beweiswürdigung beachtet werden.</w:t>
      </w:r>
    </w:p>
    <w:p>
      <w:r>
        <w:rPr>
          <w:b/>
        </w:rPr>
        <w:t>E. 3.1</w:t>
      </w:r>
    </w:p>
    <w:p>
      <w:r>
        <w:t>Eine gegen Art. 127 Abs. 3 BV verstossende Doppelbesteuerung liegt vor, wenn eine steuerpflichtige Person von zwei oder mehreren Kantonen für das gleiche Steuer- objekt und für die gleiche Zeit zu Steuern herangezogen wird oder wenn ein Kanton in Verletzung der geltenden Kollisionsnormen seine Steuerhoheit überschreitet und eine Steuer erhebt, die einen anderen Kanton zusteht. Vorliegend ist das Hauptsteuerdomizil der Steuerpflichtigen der Steuerperiode 2022 strittig. Die Beschwerdegegnerin will die Steuerpflichten weiterhin aufgrund persönlicher Zugehörigkeit im Kanton Wallis besteu- ern. Nach Auffassung der Beschwerdeführer befindet sich ihr Steuerdomizil im fraglichen Zeitpunkt nicht (mehr) im Kanton Wallis, sondern (bereits) im Kanton I _________. Damit besteht die Gefahr einer zukünftigen Doppelbesteuerung.</w:t>
      </w:r>
    </w:p>
    <w:p>
      <w:r>
        <w:rPr>
          <w:b/>
        </w:rPr>
        <w:t>E. 3.2</w:t>
      </w:r>
    </w:p>
    <w:p>
      <w:r>
        <w:t>Einen steuerrechtlichen Wohnsitz in der Schweiz bzw. im Kanton hat eine natürliche Person namentlich, wenn sie sich hier mit der Absicht dauernden Verbleibens aufhält bzw. wo sich faktisch der Mittelpunkt ihrer Lebensinteressen befindet, oder wenn ihr das Bundesrecht dort einen besonderen gesetzlichen Wohnsitz zuweist (Art. 3 Abs. 2 DBG, Art. 3 Abs. 2 Bundesgesetz über die Harmonisierung der direkten Steuern der Kantone und Gemeinden vom 14. Dezember 1990 [StHG; SR 642.14], Art. 2 Abs. 2 StG; vgl. auch Art. 23 Schweizerisches Zivilgesetzbuch vom 10. Dezember 1907 [ZGB; SR 210]). Bei der Feststellung des faktischen Lebensmittelpunkts geht es darum, aufgrund von objek- tiven, äusseren Umständen auf innere Tatsachen zu schliessen. Dabei kann gemeinhin kein klarer Beweis geführt werden, sondern es ist aufgrund von Indizien eine Gewichtung vorzunehmen. Hierzu ist eine sorgfältige Berücksichtigung und Abwägung sämtlicher Berufs-, Familien- und Lebensumstände notwendig. Auf die bloss geäusserten Wünsche der steuerpflichtigen Person oder die gefühlsmässige Bevorzugung eines Ortes kommt es nicht an. Der steuerrechtliche Wohnsitz ist insofern nicht frei wählbar. Gleichermas- sen spielt das polizeiliche Domizil, an welchem die Schriften hinterlegt sind oder wo die</w:t>
      </w:r>
    </w:p>
    <w:p>
      <w:r>
        <w:t>- 6 - politischen Rechte ausgeübt werden, keine entscheidende Rolle. Als äussere Merkmale können sie ein Indiz für den steuerrechtlichen Wohnsitz bilden, falls auch das übrige Verhalten der Person dafürspricht (BGE 148 II 285 E. 3.2.2, 138 II 300 E. 3.2, 132 I 129 E. 4a, 125 I 54 E. 2). Wenn sich eine Person abwechslungsweise an zwei Orten aufhält, ist für die Bestim- mung des steuerrechtlichen Wohnsitzes darauf abzustellen, zu welchem Ort sie die stär- keren Beziehungen unterhält. Die Frage, zu welchem der Aufenthaltsorte die steuer- pflichtige Person die stärkeren Beziehungen unterhält, ist jeweils aufgrund der Gesamt- heit der Umstände des Einzelfalles zu beurteilen (BGE 150 II 244 E. 5.3, 132 I 29 E. 4.2 je mit Hinweisen). Bei verheirateten Personen mit Beziehungen zu mehreren Orten wer- den die persönlichen und familiären Kontakte zum Ort, wo sich ihre Familie aufhält, als stärker erachtet als diejenige zum Arbeitsort, wenn sie in nicht leitender Stellung un- selbstständig erwerbstätig sind. Die tatsächlichen Verhältnisse zu einem früheren oder späteren Zeitpunkt sind freilich nicht unmittelbar relevant, können aber als Indizien be- rücksichtigt werden (BGE 150 II 244 E. 5.3 mit Hinweisen).</w:t>
      </w:r>
    </w:p>
    <w:p>
      <w:r>
        <w:rPr>
          <w:b/>
        </w:rPr>
        <w:t>E. 3.3</w:t>
      </w:r>
    </w:p>
    <w:p>
      <w:r>
        <w:t>In Bezug auf die Beweisführung und den relevanten Zeitpunkt gilt das Folgende: Der steuerrechtliche Wohnsitz als steuerbegründende Tatsache ist grundsätzlich von der Steuerbehörde nachzuweisen. Der steuerpflichtigen Person ist jedoch zur Mitwir- kung verpflichtet (Art. 42 StHG), und zwar auch dann, wenn die Steuerhoheit bestritten wird (BGE 148 II 285 E. 3.1.1.). Die gilt insbesondere für Tatsachen, die eine andere Würdigung des steuerrechtlichen Wohnsitzes im Vergleich zu den Vorperioden aufdrän- gen (vgl. Bundesgerichtsurteil 9C_668/2022 vom 13. November 2023 E. 6.4). Für die Wohnsitzverlegung ist es nicht erforderlich, dass die steuerpflichtige Person sämtliche Beziehungen zum bisherigen Wohnsitz endgültig löst. In einigen Urteilen hat sich das Bundesgericht zwar in diese Richtung geäussert, indem es ausführte, dass zum Nach- weis der Wohnsitzverlegung «nicht nur die endgültige Lösung der Verbindungen zum bisherigen Wohnsitz [gehört], sondern auch die Darstellung der Umstände, welche zur Begründung des neuen Wohnsitzes geführt haben» (BGE 138 II 300 E. 3.4; Bundesge- richtsurteile 9C_25/2023 vom 5. Juni 2023 E. 3.3, 2C_881/2020 vom 3. Juni 2021 E. 3.2.3). Diese Äusserung war jedoch zumindest missverständlich: Für sich genommen hätten die fortdauernden Beziehungen zum bisherigen Wohnsitz weder in diesem noch in anderen Fällen, in denen sich das Bundesgericht auf die – bei internationalen Wohn- sitzverlegungen massgebenden – Figur der sogenannten «rémanence du domicile» (fortgesetzter Wohnsitz; Art. 24 Abs. 1 ZGB) berufen hat, die Wohnsitzverlegung ausge- schlossen. Entscheidend war jeweils vielmehr der Umstand, dass die steuerpflichtige</w:t>
      </w:r>
    </w:p>
    <w:p>
      <w:r>
        <w:t>- 7 - Person keine überwiegenden Beziehungen zu einem neuen Ort etabliert hatte (Bundes- gerichtsurteile 9C_173/2024 vom 19. Dezember 2024 E. 3.3 mit Verweis auf BGE 138 II 300 E. 3.6.3, 2C_510/2016 vom 29. August 2016 E. 2.3 und 3.2.5, 2C_793/2013 vom</w:t>
      </w:r>
    </w:p>
    <w:p>
      <w:r>
        <w:rPr>
          <w:b/>
        </w:rPr>
        <w:t>E. 7</w:t>
      </w:r>
    </w:p>
    <w:p>
      <w:r>
        <w:t>Dezember 2022 verwiesen (Akten der Vorinstanz S. 122), wonach man in der Region FF _________ – G _________ eine Grundparzelle erwerben wolle, um ein «Investment in Wohneigentum» zu realisieren. Bei einem Investment liegt der Zweck in der Steige- rung des Privatvermögens und es dient primär als Kapitalanlage. Die Steuerpflichtigen legten selbst dar, in der glücklichen Lage zu sein, sich Zweitwohnungen finanziell leisten zu können. Es liegt schliesslich eine Betriebskostenabrechnung (Beschwerdeakten S. 155 ff.) der xx-Zimmerwohnung in G _________ für die Jahre 2023 und 2024 vor. Der Fiskus schliesst daraus, die Beschwerdeführer hätten sich «sehr selten» dort aufgehalten (Be- schwerdeakten S. 177 f.). Die Vorinstanz verweist schliesslich in ihrer Stellungnahme vom April 20xx auf diverse Widersprüche im Verhalten des Steuerpflichtigen (Beschwerdeakten S. 61 f.). Dessen Darstellungen sind auch aus diesem Grunde mit Vorsicht zu würdigen.</w:t>
      </w:r>
    </w:p>
    <w:p>
      <w:r>
        <w:t>- 13 - 4.12 Um ihren Wohnsitzwechsel zu erhärten, machen die Beschwerdeführer weiter gel- tend, der Verkauf diverser Immobilien und Grundstücke im Oberwallis (Akten der Vo- rinstanz S. 121) sei zu berücksichtigen. Den Beschwerdeführern kann jedoch nicht ge- folgt werden, wenn sie aus dem Verkauf der nicht selbst bewohnten Immobilien und Lie- genschaften in den Jahren 2022 (S. 160) etwas zu ihren Gunsten ableiten möchten. Dieser Umstand stellt jedenfalls keinen Beleg für einen überwiegenden Aufenthalt der Beschwerdeführer im Jahr 2022 in der Gemeinde G _________ dar, zumal sie auch weiterhin Mieter, Nutzniesser und Eigentümer von anderen Wohneinheiten im Kanton Wallis sind. 4.13 Den von den Steuerpflichtigen hinterlegten Krankenkassenbelegen kann entnom- men werden, dass zahlreiche Hausarztbesuche und der Bezug von Medikamenten im Jahr 2022 in der Region A _________ stattfanden (Akten der Vorinstanz S. 105 f.), dem- gegenüber solche Leistungen für das betreffende Jahr in der GG _________ nicht belegt sind. Daran ändert auch die Bestätigung des Zahnarztes vom 30. Januar 2024 (Be- schwerdeakten S. 30) nichts, zumal keine genauen Konsultationsdaten daraus hervor- gehen. Der Krankenkassenwechsel erfolgte im Jahr 2023, wobei sich die Steuerpflichti- gen bei der Agentur in A _________ angemeldet haben, weshalb auch diese Bestäti- gung keinen Nachweis für einen Wegzug liefert. 4.14 Der Ehegatte belegt mit dem Schreiben vom Februar 2024 seinen Vereinsaustritt hinsichtlich des HH _________ in D _________ per Ende 2024 (Beschwerdeakten S. 27). Dies führt zum Schluss, dass der Steuerpflichtige sein soziales Umfeld in der hier strittigen Periode gepflegt und eben gerade nicht verloren hatte. Die Mitgliedschaft II _________» (vgl. die JJ _________ gemäss Akten der Vorinstanz S. 245 ff. und die Stellungnahme der kantonalen Steuerverwaltung vom April 20xx S. 57 mit Verweis auf die Homepage KK _________) wird dadurch ebenso nicht in Frage gestellt. Schliesslich stellt auch das Schreiben der Gemeinde A _________ vom April 20xx (Be- schwerdeakten S. 51), wonach sich die Ehegatten nach wie vor regelmässig in A _________ aufhalten, wobei die Dauer und Häufigkeit der Aufenthalte mit dem Erwerb einer eigenen Wohneinheit in G _________ nicht unerheblich abgenommen habe, kei- nen Beweis für einen überwiegenden Aufenthalt der Beschwerdeführer im Jahr 2022 in F _________ dar, zumal der Bezug dieser erworbenen Wohneinheit frühestens per Juni 2023 erfolgt sein konnte. Das Verhalten der Gemeinde vom April 20xx, ihr «Desinte- resse» kundzutun (Beschwerdeakten S. 51 f.), ist bemerkenswert, hat sie doch am 15. August 2022 einen umfassenden Bericht mit Unterlagen deponiert, welche Indizien für den Wohnsitz auf ihrem Territorium bilden (Akten der Vorinstanz S. 214 ff.).</w:t>
      </w:r>
    </w:p>
    <w:p>
      <w:r>
        <w:t>- 14 - 4.15 Nach dem Dargelegten hat sich der innere Wille der Beschwerdeführer mit der Absicht des dauernden Verbleibens in der Gemeinde I _________ Ende Dezember 2022 (noch) nicht in objektiver und hinreichender Weise materialisiert. Zusammenfassend ist der Vorinstanz beizupflichten, wenn sie – entgegen den Darle- gungen der Beschwerdeführer – nach der überzeugenden Gesamtwürdigung aller Hin- weise festhält, das Hauptsteuerdomizil der Beschwerdeführer sei auch in der Steuerpe- riode 2022 in A _________ zu verorten, womit das Steueramt des Kantons Wallis die unbeschränkte Steuerhoheit zu Recht beansprucht hat. Im Übrigen kann das urteilende Gericht nicht erkennen, wie die Vorinstanz die Gesamtsituation zum Nachteil der Be- schwerdeführer ausgelegt hätte. Hierbei handelt es sich um eine unsubstantiierte Be- hauptung der Beschwerdeführer. Vielmehr vermögen die Beschwerdeführer auch im verwaltungsgerichtlichen Verfahren nicht zu belegen, dass ihre Beziehungen zu I _________ bei einer gesamthaften Betrachtung als wichtiger erscheinen. Der Gegen- beweis für den von ihnen behaupteten Lebensmittelpunkt ausserhalb des Kantons Wallis wäre allerdings notwendig gewesen, um die natürliche Vermutung zugunsten der Beibe- haltung des bisherigen Wohnsitzes zu durchbrechen. Mithin unterstehen die Beschwerdeführer in der Steuerperiode 2022 der unbeschränkten Steuerhoheit des Kantons Wallis. 5. Damit ist die Beschwerde unbegründet und abzuweisen. 6. 6.1 Bei diesem Verfahrensausgang sind die Gerichtskosten den Beschwerdeführern aufzuerlegen (Art. 144 Abs. 1 DBG i.V.m. Art. 150 Abs. 3 StG und Art. 89 Abs. 1 VVRG). Ausnahmsweise können die Kosten ganz oder teilweise erlassen werden (Art. 144 Abs. 3 DBG i.V.m. Art. 150 Abs. 3 StG und Art. 89 Abs. 2 VVRG). Vorliegend bestehen keine Gründe, von der Grundregel abzuweichen. Gemäss Art. 3 des Gesetzes betreffend den Tarif der Kosten und Entschädigungen vor Gerichts- oder Verwaltungsbehörden vom</w:t>
      </w:r>
    </w:p>
    <w:p>
      <w:r>
        <w:rPr>
          <w:b/>
        </w:rPr>
        <w:t>E. 11</w:t>
      </w:r>
    </w:p>
    <w:p>
      <w:r>
        <w:t>Februar 2009 [GTar; SGS/VS 173.8] setzen sich die Kosten aus den Auslagen der Entscheidbehörde sowie der Gerichtsgebühr zusammen. Die Gerichtsgebühr für Be- schwerdeverfahren vor der steuerrechtlichen Abteilung des Kantonsgerichts beträgt in der Regel zwischen Fr. 280.00 und Fr. 5’000.00 (Art. 25 GTar). Aufgrund der Bedeutung des Falles sowie seines Umfangs und Schwierigkeitsgrads wird die Gerichtsgebühr vor- liegend auf Fr. 1’500.00 festgesetzt und mit dem bereits geleisteten Kostenvorschuss in gleicher Höhe verrechnet.</w:t>
      </w:r>
    </w:p>
    <w:p>
      <w:r>
        <w:t>- 15 - 6.2 Den unterliegenden Beschwerdeführern steht keine Parteientschädigung zu (Art. 144 Abs. 4 DBG i.V.m. Art. 150 Abs. 3 und Art. 91 Abs. 1 VVRG e contrario). Den im Verfahren der Verwaltungsgerichtsbeschwerde obsiegenden Behörden oder mit öf- fentlichen Aufgaben betrauten Organisationen darf in der Regel keine Parteientschädi- gung zugesprochen werden (Art. 150 Abs. 3 StG i.V.m. Art. 91 Abs. 3 VVRG).</w:t>
      </w:r>
    </w:p>
    <w:p>
      <w:r>
        <w:t>Demnach erkennt das Kantonsgericht:</w:t>
      </w:r>
    </w:p>
    <w:p>
      <w:r>
        <w:t>1. Die Beschwerde wird abgewiesen. 2. Die Gerichtskosten von Fr. 1'500.00 werden X _________ und Y _________ aufer- legt und mit dem geleisteten Kostenvorschuss in gleicher Höhe verrechnet. 3. Es werden keine Parteientschädigungen zugesprochen. 4. Das Urteil wird X _________ und Y _________, der Steuerverwaltung des Kantons Wallis, der Eidgenössischen Steuerverwaltung und den Einwohnergemeinden A _________ und G _________ schriftlich mitgeteilt.</w:t>
      </w:r>
    </w:p>
    <w:p>
      <w:r>
        <w:t>Sitten, 18.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